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C561" w14:textId="77777777" w:rsidR="00751E08" w:rsidRDefault="00751E08" w:rsidP="00751E08">
      <w:pPr>
        <w:pStyle w:val="Header"/>
        <w:jc w:val="center"/>
        <w:rPr>
          <w:b/>
          <w:bCs/>
          <w:sz w:val="40"/>
        </w:rPr>
      </w:pPr>
    </w:p>
    <w:p w14:paraId="3E09B4F3" w14:textId="2D9A7E01" w:rsidR="00751E08" w:rsidRDefault="00751E08" w:rsidP="00751E08">
      <w:pPr>
        <w:pStyle w:val="Header"/>
        <w:jc w:val="center"/>
        <w:rPr>
          <w:b/>
          <w:bCs/>
          <w:sz w:val="40"/>
        </w:rPr>
      </w:pPr>
      <w:r>
        <w:rPr>
          <w:b/>
          <w:bCs/>
          <w:sz w:val="40"/>
        </w:rPr>
        <w:t>Jiffy Lube Safety Meeting Agenda</w:t>
      </w:r>
    </w:p>
    <w:p w14:paraId="156FA4D3" w14:textId="77777777" w:rsidR="00751E08" w:rsidRDefault="00751E08" w:rsidP="00751E08">
      <w:pPr>
        <w:pStyle w:val="Header"/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Store # _</w:t>
      </w:r>
      <w:proofErr w:type="gramEnd"/>
      <w:r>
        <w:rPr>
          <w:b/>
          <w:bCs/>
          <w:sz w:val="40"/>
        </w:rPr>
        <w:t xml:space="preserve">_____      </w:t>
      </w:r>
      <w:proofErr w:type="gramStart"/>
      <w:r>
        <w:rPr>
          <w:b/>
          <w:bCs/>
          <w:sz w:val="40"/>
        </w:rPr>
        <w:t>Date  _</w:t>
      </w:r>
      <w:proofErr w:type="gramEnd"/>
      <w:r>
        <w:rPr>
          <w:b/>
          <w:bCs/>
          <w:sz w:val="40"/>
        </w:rPr>
        <w:t>_______</w:t>
      </w:r>
    </w:p>
    <w:p w14:paraId="62E23282" w14:textId="77777777" w:rsidR="005F41CD" w:rsidRDefault="005F41CD" w:rsidP="005F41CD">
      <w:pPr>
        <w:pStyle w:val="Heading1"/>
      </w:pPr>
      <w:r>
        <w:t>Personal Protective Equipment (PPE)</w:t>
      </w:r>
    </w:p>
    <w:p w14:paraId="1AB8903A" w14:textId="77777777" w:rsidR="005F41CD" w:rsidRDefault="005F41CD" w:rsidP="005F41CD">
      <w:r>
        <w:t>☐ Safety Glasses – must be worn at all times when working.</w:t>
      </w:r>
      <w:r>
        <w:br/>
        <w:t>☐ Bump Cap – must be worn at all times when working lower bay.</w:t>
      </w:r>
      <w:r>
        <w:br/>
        <w:t>☐ Slip Resistant/Oil Resistant Shoes - must be worn at all times when working.</w:t>
      </w:r>
      <w:r>
        <w:br/>
        <w:t>☐ Nitrile gloves should be worn at all times unless using barrier cream or operating an impact gun.</w:t>
      </w:r>
      <w:r>
        <w:br/>
        <w:t>☐ Barrier Cream – apply before working and after washing hands.</w:t>
      </w:r>
      <w:r>
        <w:br/>
        <w:t>☐ Heat/Cut Resistant Sleeves – wear when working around hot or sharp objects.</w:t>
      </w:r>
      <w:r>
        <w:br/>
        <w:t>☐ Failure to comply with PPE requirements may result in corrective action up to termination.</w:t>
      </w:r>
      <w:r>
        <w:br/>
        <w:t>(OSHA 1910.132 – General PPE requirements)</w:t>
      </w:r>
    </w:p>
    <w:p w14:paraId="3581C33C" w14:textId="77777777" w:rsidR="005F41CD" w:rsidRDefault="005F41CD" w:rsidP="005F41CD">
      <w:pPr>
        <w:pStyle w:val="Heading1"/>
      </w:pPr>
      <w:r>
        <w:t>Fire Extinguishers</w:t>
      </w:r>
    </w:p>
    <w:p w14:paraId="4E2B972F" w14:textId="77777777" w:rsidR="005F41CD" w:rsidRDefault="005F41CD" w:rsidP="005F41CD">
      <w:r>
        <w:t>☐ Know location of nearest extinguisher.</w:t>
      </w:r>
      <w:r>
        <w:br/>
        <w:t>☐ Understand instructions on use.</w:t>
      </w:r>
      <w:r>
        <w:br/>
        <w:t>☐ PASS Method:</w:t>
      </w:r>
      <w:r>
        <w:br/>
        <w:t xml:space="preserve">   a. Stand back 8 feet.</w:t>
      </w:r>
      <w:r>
        <w:br/>
        <w:t xml:space="preserve">   b. Pull the pin.</w:t>
      </w:r>
      <w:r>
        <w:br/>
        <w:t xml:space="preserve">   c. Aim at base of flame.</w:t>
      </w:r>
      <w:r>
        <w:br/>
        <w:t xml:space="preserve">   d. Squeeze the trigger.</w:t>
      </w:r>
      <w:r>
        <w:br/>
        <w:t xml:space="preserve">   e. Sweep nozzle side to side.</w:t>
      </w:r>
      <w:r>
        <w:br/>
        <w:t>☐ Monthly Inspection.</w:t>
      </w:r>
      <w:r>
        <w:br/>
        <w:t>(OSHA 1910.157 – Portable fire extinguishers)</w:t>
      </w:r>
    </w:p>
    <w:p w14:paraId="7953BD5D" w14:textId="77777777" w:rsidR="005F41CD" w:rsidRDefault="005F41CD" w:rsidP="005F41CD">
      <w:pPr>
        <w:pStyle w:val="Heading1"/>
      </w:pPr>
      <w:r>
        <w:t>Emergency Eye Stations</w:t>
      </w:r>
    </w:p>
    <w:p w14:paraId="1C948A14" w14:textId="77777777" w:rsidR="005F41CD" w:rsidRDefault="005F41CD" w:rsidP="005F41CD">
      <w:r>
        <w:t>☐ Know locations (could find them with eyes closed).</w:t>
      </w:r>
      <w:r>
        <w:br/>
        <w:t>☐ Understand how to use.</w:t>
      </w:r>
      <w:r>
        <w:br/>
        <w:t>☐ Monthly Inspection.</w:t>
      </w:r>
      <w:r>
        <w:br/>
        <w:t>☐ Clean weekly and empty waste tanks.</w:t>
      </w:r>
      <w:r>
        <w:br/>
        <w:t>(OSHA 1910.151(c) – Requires emergency eyewash facilities where corrosives are present)</w:t>
      </w:r>
    </w:p>
    <w:p w14:paraId="0981ED52" w14:textId="77777777" w:rsidR="005F41CD" w:rsidRDefault="005F41CD" w:rsidP="005F41CD">
      <w:pPr>
        <w:pStyle w:val="Heading1"/>
      </w:pPr>
      <w:r>
        <w:lastRenderedPageBreak/>
        <w:t>Evacuation Plan</w:t>
      </w:r>
    </w:p>
    <w:p w14:paraId="587A2446" w14:textId="77777777" w:rsidR="005F41CD" w:rsidRDefault="005F41CD" w:rsidP="005F41CD">
      <w:r>
        <w:t>☐ Know evacuation routes, posted clearly.</w:t>
      </w:r>
      <w:r>
        <w:br/>
        <w:t>☐ Participate in fire drills.</w:t>
      </w:r>
      <w:r>
        <w:br/>
        <w:t>☐ Know gathering area after evacuation.</w:t>
      </w:r>
      <w:r>
        <w:br/>
        <w:t>(OSHA 1910.38 – Requires written emergency action plans)</w:t>
      </w:r>
    </w:p>
    <w:p w14:paraId="60CE8830" w14:textId="77777777" w:rsidR="005F41CD" w:rsidRDefault="005F41CD" w:rsidP="005F41CD">
      <w:pPr>
        <w:pStyle w:val="Heading1"/>
      </w:pPr>
      <w:r>
        <w:t>Lockout/Tagout</w:t>
      </w:r>
    </w:p>
    <w:p w14:paraId="6E4B95D1" w14:textId="77777777" w:rsidR="005F41CD" w:rsidRDefault="005F41CD" w:rsidP="005F41CD">
      <w:r>
        <w:t>☐ Location: by compressor.</w:t>
      </w:r>
      <w:r>
        <w:br/>
        <w:t>☐ Lock out all equipment before working.</w:t>
      </w:r>
      <w:r>
        <w:br/>
        <w:t>☐ Only employee who locked out may unlock, with manager verification.</w:t>
      </w:r>
      <w:r>
        <w:br/>
        <w:t>(OSHA 1910.147 – Control of hazardous energy / lockout-tagout)</w:t>
      </w:r>
    </w:p>
    <w:p w14:paraId="64BF60D8" w14:textId="77777777" w:rsidR="005F41CD" w:rsidRDefault="005F41CD" w:rsidP="005F41CD">
      <w:pPr>
        <w:pStyle w:val="Heading1"/>
      </w:pPr>
      <w:proofErr w:type="spellStart"/>
      <w:r>
        <w:t>Hazcom</w:t>
      </w:r>
      <w:proofErr w:type="spellEnd"/>
      <w:r>
        <w:t xml:space="preserve"> Plan (Injury and Illness Prevention Book)</w:t>
      </w:r>
    </w:p>
    <w:p w14:paraId="1CF32A4B" w14:textId="77777777" w:rsidR="005F41CD" w:rsidRDefault="005F41CD" w:rsidP="005F41CD">
      <w:r>
        <w:t>☐ SDS location must be unlocked.</w:t>
      </w:r>
      <w:r>
        <w:br/>
        <w:t>☐ Know how to read SDS info.</w:t>
      </w:r>
      <w:r>
        <w:br/>
        <w:t>☐ All containers must be labeled.</w:t>
      </w:r>
      <w:r>
        <w:br/>
        <w:t>☐ Know location of Hazardous Chemical Inventory List.</w:t>
      </w:r>
      <w:r>
        <w:br/>
        <w:t>(OSHA 1910.1200 – Hazard Communication Standard)</w:t>
      </w:r>
    </w:p>
    <w:p w14:paraId="37AA4155" w14:textId="77777777" w:rsidR="005F41CD" w:rsidRDefault="005F41CD" w:rsidP="005F41CD">
      <w:pPr>
        <w:pStyle w:val="Heading1"/>
      </w:pPr>
      <w:r>
        <w:t>Housekeeping</w:t>
      </w:r>
    </w:p>
    <w:p w14:paraId="19993BAA" w14:textId="77777777" w:rsidR="005F41CD" w:rsidRDefault="005F41CD" w:rsidP="005F41CD">
      <w:r>
        <w:t>☐ Keep work areas clean.</w:t>
      </w:r>
      <w:r>
        <w:br/>
        <w:t>☐ Change mop water often.</w:t>
      </w:r>
      <w:r>
        <w:br/>
        <w:t>☐ Clean spills immediately.</w:t>
      </w:r>
      <w:r>
        <w:br/>
        <w:t>☐ Keep tools clean.</w:t>
      </w:r>
      <w:r>
        <w:br/>
        <w:t>☐ Keep grates fully closed unless in use.</w:t>
      </w:r>
      <w:r>
        <w:br/>
        <w:t>☐ Use accountability board hourly and daily.</w:t>
      </w:r>
      <w:r>
        <w:br/>
        <w:t>(OSHA 1910.22 – Requires workplaces to be clean, orderly, and sanitary)</w:t>
      </w:r>
    </w:p>
    <w:p w14:paraId="5E1662C9" w14:textId="77777777" w:rsidR="005F41CD" w:rsidRDefault="005F41CD" w:rsidP="005F41CD">
      <w:pPr>
        <w:pStyle w:val="Heading1"/>
      </w:pPr>
    </w:p>
    <w:p w14:paraId="26929DCF" w14:textId="00587F40" w:rsidR="005F41CD" w:rsidRDefault="005F41CD" w:rsidP="005F41CD">
      <w:pPr>
        <w:pStyle w:val="Heading1"/>
      </w:pPr>
      <w:r>
        <w:t>Spill Prevention, Control, Countermeasure Plan</w:t>
      </w:r>
    </w:p>
    <w:p w14:paraId="61BCD8C0" w14:textId="77777777" w:rsidR="005F41CD" w:rsidRDefault="005F41CD" w:rsidP="005F41CD">
      <w:r>
        <w:t>☐ Know location of SPCC Plan and spill kit.</w:t>
      </w:r>
      <w:r>
        <w:br/>
        <w:t>☐ Train on SPCC Plan EXHIBIT A.</w:t>
      </w:r>
      <w:r>
        <w:br/>
        <w:t xml:space="preserve">☐ Understand what </w:t>
      </w:r>
      <w:proofErr w:type="gramStart"/>
      <w:r>
        <w:t>is a reportable discharge</w:t>
      </w:r>
      <w:proofErr w:type="gramEnd"/>
      <w:r>
        <w:t>.</w:t>
      </w:r>
      <w:r>
        <w:br/>
        <w:t>☐ Perform monthly inspections.</w:t>
      </w:r>
      <w:r>
        <w:br/>
        <w:t>☐ Must send report to Kayjah with crew/safety meeting.</w:t>
      </w:r>
      <w:r>
        <w:br/>
        <w:t>(EPA 40 CFR 112 – Oil Spill Prevention; OSHA expects training on handling chemicals under General Duty)</w:t>
      </w:r>
    </w:p>
    <w:p w14:paraId="24D433B0" w14:textId="77777777" w:rsidR="005F41CD" w:rsidRDefault="005F41CD" w:rsidP="005F41CD">
      <w:pPr>
        <w:pStyle w:val="Heading1"/>
      </w:pPr>
      <w:r>
        <w:t>Workplace Violence Prevention Policy</w:t>
      </w:r>
    </w:p>
    <w:p w14:paraId="7BCFBD07" w14:textId="77777777" w:rsidR="005F41CD" w:rsidRDefault="005F41CD" w:rsidP="005F41CD">
      <w:r>
        <w:t>☐ Zero tolerance.</w:t>
      </w:r>
      <w:r>
        <w:br/>
        <w:t>☐ Read policy.</w:t>
      </w:r>
      <w:r>
        <w:br/>
        <w:t>☐ Know prohibited behaviors.</w:t>
      </w:r>
      <w:r>
        <w:br/>
        <w:t>☐ Know reporting procedures.</w:t>
      </w:r>
      <w:r>
        <w:br/>
        <w:t>(OSHA General Duty Clause Section 5(a)(1) – Employers must provide a workplace free from recognized hazards)</w:t>
      </w:r>
    </w:p>
    <w:p w14:paraId="6B93AA6E" w14:textId="77777777" w:rsidR="005F41CD" w:rsidRDefault="005F41CD" w:rsidP="005F41CD">
      <w:pPr>
        <w:pStyle w:val="Heading1"/>
      </w:pPr>
      <w:r>
        <w:t>Confined Space</w:t>
      </w:r>
    </w:p>
    <w:p w14:paraId="1AFE2597" w14:textId="77777777" w:rsidR="005F41CD" w:rsidRDefault="005F41CD" w:rsidP="005F41CD">
      <w:r>
        <w:t>☐ Any tank large enough for head/body is confined space.</w:t>
      </w:r>
      <w:r>
        <w:br/>
        <w:t>☐ Cannot enter with head or body (hand/lower arm only).</w:t>
      </w:r>
      <w:r>
        <w:br/>
        <w:t>☐ Never place head in tank opening.</w:t>
      </w:r>
      <w:r>
        <w:br/>
        <w:t>(OSHA 1910.146 – Permit-required confined spaces)</w:t>
      </w:r>
    </w:p>
    <w:p w14:paraId="22F4CD6D" w14:textId="77777777" w:rsidR="005F41CD" w:rsidRDefault="005F41CD" w:rsidP="005F41CD">
      <w:pPr>
        <w:pStyle w:val="Heading1"/>
      </w:pPr>
      <w:r>
        <w:t>Lift Safety</w:t>
      </w:r>
    </w:p>
    <w:p w14:paraId="24799196" w14:textId="77777777" w:rsidR="005F41CD" w:rsidRDefault="005F41CD" w:rsidP="005F41CD">
      <w:r>
        <w:t>☐ Never exceed lift load capacity.</w:t>
      </w:r>
      <w:r>
        <w:br/>
        <w:t>☐ Use proper lift points and all safety locks.</w:t>
      </w:r>
      <w:r>
        <w:br/>
        <w:t>☐ Review Vehicle Lift Safety Instructions.</w:t>
      </w:r>
      <w:r>
        <w:br/>
        <w:t>☐ Full-size trucks (½ ton+) cannot be lifted on scissor lifts, only jacks/post lifts.</w:t>
      </w:r>
      <w:r>
        <w:br/>
      </w:r>
      <w:r>
        <w:lastRenderedPageBreak/>
        <w:t>☐ Perform daily inspections.</w:t>
      </w:r>
      <w:r>
        <w:br/>
        <w:t>(OSHA 1910.212 – General machine guarding often cited for lifts)</w:t>
      </w:r>
    </w:p>
    <w:p w14:paraId="66D2E9CD" w14:textId="77777777" w:rsidR="005F41CD" w:rsidRDefault="005F41CD" w:rsidP="005F41CD">
      <w:pPr>
        <w:pStyle w:val="Heading1"/>
      </w:pPr>
      <w:r>
        <w:t>Hydration and Heat Injury/Illness Plan</w:t>
      </w:r>
    </w:p>
    <w:p w14:paraId="44605429" w14:textId="77777777" w:rsidR="005F41CD" w:rsidRDefault="005F41CD" w:rsidP="005F41CD">
      <w:r>
        <w:t>☐ Ensure cool water is available.</w:t>
      </w:r>
      <w:r>
        <w:br/>
        <w:t>☐ Encourage 8oz water every 20 min.</w:t>
      </w:r>
      <w:r>
        <w:br/>
        <w:t>☐ If over 2 hours, use electrolyte beverages.</w:t>
      </w:r>
      <w:r>
        <w:br/>
        <w:t>☐ Don’t rely on thirst; drink regularly.</w:t>
      </w:r>
      <w:r>
        <w:br/>
        <w:t>☐ If working outdoors, rest in shade every hour.</w:t>
      </w:r>
      <w:r>
        <w:br/>
        <w:t>(OSHA General Duty Clause – No formal heat standard yet, but required to protect against known hazards)</w:t>
      </w:r>
    </w:p>
    <w:p w14:paraId="3E8977F2" w14:textId="77777777" w:rsidR="005F41CD" w:rsidRDefault="005F41CD" w:rsidP="005F41CD">
      <w:pPr>
        <w:pStyle w:val="Heading1"/>
      </w:pPr>
      <w:r>
        <w:t>Report All Injuries or Impairments Immediately</w:t>
      </w:r>
    </w:p>
    <w:p w14:paraId="3ACB4A98" w14:textId="77777777" w:rsidR="005F41CD" w:rsidRDefault="005F41CD" w:rsidP="005F41CD">
      <w:r>
        <w:t>☐ Incident form filled out SAME day.</w:t>
      </w:r>
      <w:r>
        <w:br/>
        <w:t>☐ Customer accident form filled out SAME day.</w:t>
      </w:r>
      <w:r>
        <w:br/>
        <w:t>☐ DM and HR notified SAME day.</w:t>
      </w:r>
      <w:r>
        <w:br/>
        <w:t>(OSHA 29 CFR 1904 – Requires employers to record and report certain work-related injuries)</w:t>
      </w:r>
    </w:p>
    <w:p w14:paraId="23F96E3B" w14:textId="77777777" w:rsidR="005F41CD" w:rsidRDefault="005F41CD" w:rsidP="005F41CD">
      <w:pPr>
        <w:pStyle w:val="Heading1"/>
      </w:pPr>
      <w:r>
        <w:t>First Aid Kit &amp; Body Fluid Cleanup Kit</w:t>
      </w:r>
    </w:p>
    <w:p w14:paraId="33068C13" w14:textId="1B034D1F" w:rsidR="005F41CD" w:rsidRDefault="005F41CD" w:rsidP="005F41CD">
      <w:r>
        <w:t>☐ Know locations.</w:t>
      </w:r>
      <w:r>
        <w:br/>
        <w:t>☐ Know instructions for use.</w:t>
      </w:r>
      <w:r>
        <w:br/>
        <w:t xml:space="preserve">☐ Ensure </w:t>
      </w:r>
      <w:r w:rsidR="008E75DE">
        <w:t xml:space="preserve">an </w:t>
      </w:r>
      <w:r>
        <w:t>extra sealed kit on hand.</w:t>
      </w:r>
      <w:r>
        <w:br/>
        <w:t>(OSHA 1910.151(b) – Requires adequate first aid supplies readily available)</w:t>
      </w:r>
    </w:p>
    <w:p w14:paraId="1D38890D" w14:textId="77777777" w:rsidR="005F41CD" w:rsidRDefault="005F41CD" w:rsidP="005F41CD">
      <w:pPr>
        <w:pStyle w:val="Heading1"/>
      </w:pPr>
      <w:r>
        <w:t>Methanol (Seasonal)</w:t>
      </w:r>
    </w:p>
    <w:p w14:paraId="1CEE6A87" w14:textId="27B9B937" w:rsidR="005F41CD" w:rsidRDefault="005F41CD" w:rsidP="005F41CD">
      <w:r>
        <w:t>☐ Be aware of flammability precautions.</w:t>
      </w:r>
      <w:r>
        <w:br/>
        <w:t xml:space="preserve">☐ Always use </w:t>
      </w:r>
      <w:r w:rsidR="008E75DE">
        <w:t xml:space="preserve">a </w:t>
      </w:r>
      <w:r>
        <w:t>ground strap.</w:t>
      </w:r>
      <w:r>
        <w:br/>
        <w:t>☐ Ensure correct mixture.</w:t>
      </w:r>
      <w:r>
        <w:br/>
        <w:t xml:space="preserve">☐ </w:t>
      </w:r>
      <w:r w:rsidR="008E75DE" w:rsidRPr="008E75DE">
        <w:t xml:space="preserve">No partial drums on Methanol.  </w:t>
      </w:r>
      <w:r w:rsidR="008E75DE">
        <w:t>The drum</w:t>
      </w:r>
      <w:r w:rsidR="008E75DE" w:rsidRPr="008E75DE">
        <w:t xml:space="preserve"> should either be full or empty. </w:t>
      </w:r>
      <w:r>
        <w:br/>
        <w:t>(OSHA 1910.106 – Applies to storage and handling of flammable liquids)</w:t>
      </w:r>
    </w:p>
    <w:p w14:paraId="0179765E" w14:textId="77777777" w:rsidR="005F41CD" w:rsidRDefault="005F41CD" w:rsidP="005F41CD">
      <w:pPr>
        <w:pStyle w:val="Heading1"/>
      </w:pPr>
      <w:r>
        <w:lastRenderedPageBreak/>
        <w:t>EAP Employee Assistance Program</w:t>
      </w:r>
    </w:p>
    <w:p w14:paraId="2BBEA5E7" w14:textId="77777777" w:rsidR="005F41CD" w:rsidRDefault="005F41CD" w:rsidP="005F41CD">
      <w:r>
        <w:t>☐ Free work-life balance assistance.</w:t>
      </w:r>
      <w:r>
        <w:br/>
        <w:t>☐ Helps with childcare, eldercare, personal relationships, health, legal, financial, stress, career.</w:t>
      </w:r>
      <w:r>
        <w:br/>
        <w:t>☐ Learn more at www.unum.com/worklifebalance.</w:t>
      </w:r>
      <w:r>
        <w:br/>
        <w:t xml:space="preserve">   1-800-854-1446 (English) / 1-877-858-2147 (Spanish)</w:t>
      </w:r>
    </w:p>
    <w:p w14:paraId="4BEF59C6" w14:textId="77777777" w:rsidR="005F41CD" w:rsidRDefault="005F41CD" w:rsidP="005F41CD">
      <w:pPr>
        <w:pStyle w:val="Heading1"/>
      </w:pPr>
      <w:r>
        <w:t>Active Shooter</w:t>
      </w:r>
    </w:p>
    <w:p w14:paraId="3853D184" w14:textId="77777777" w:rsidR="005F41CD" w:rsidRDefault="005F41CD" w:rsidP="005F41CD">
      <w:r>
        <w:t>☐ Watch and discuss video: https://youtu.be/TeOdxKozra0</w:t>
      </w:r>
      <w:r>
        <w:br/>
        <w:t>☐ RUN, HIDE, FIGHT procedure.</w:t>
      </w:r>
      <w:r>
        <w:br/>
        <w:t>(OSHA General Duty Clause – Employers are expected to protect against foreseeable acts of violence)</w:t>
      </w:r>
    </w:p>
    <w:p w14:paraId="3964962E" w14:textId="77777777" w:rsidR="005F41CD" w:rsidRDefault="005F41CD" w:rsidP="00751E08">
      <w:pPr>
        <w:pStyle w:val="Header"/>
        <w:jc w:val="center"/>
        <w:rPr>
          <w:sz w:val="52"/>
        </w:rPr>
      </w:pPr>
    </w:p>
    <w:p w14:paraId="68FA1C16" w14:textId="0B64794E" w:rsidR="00052626" w:rsidRDefault="00052626" w:rsidP="00052626">
      <w:pPr>
        <w:pStyle w:val="Heading1"/>
      </w:pPr>
      <w:r>
        <w:t>Sign Off:</w:t>
      </w:r>
    </w:p>
    <w:p w14:paraId="5E1464C9" w14:textId="43B4962B" w:rsidR="00052626" w:rsidRDefault="00052626" w:rsidP="00052626">
      <w:r>
        <w:br/>
      </w:r>
    </w:p>
    <w:p w14:paraId="4F6B6955" w14:textId="77777777" w:rsidR="00052626" w:rsidRDefault="00052626" w:rsidP="00052626">
      <w:r>
        <w:t>☑ Manager/Lead sign off: __________________________</w:t>
      </w:r>
    </w:p>
    <w:p w14:paraId="1DF2F7AB" w14:textId="77777777" w:rsidR="00E36481" w:rsidRDefault="00E36481"/>
    <w:p w14:paraId="2D9A3E2F" w14:textId="77777777" w:rsidR="00F27E4E" w:rsidRDefault="00F27E4E" w:rsidP="00F27E4E">
      <w:pPr>
        <w:pStyle w:val="Title"/>
        <w:ind w:left="36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Attendance </w:t>
      </w:r>
    </w:p>
    <w:p w14:paraId="11505A48" w14:textId="77777777" w:rsidR="00F27E4E" w:rsidRDefault="00F27E4E" w:rsidP="00F27E4E">
      <w:pPr>
        <w:pStyle w:val="Title"/>
        <w:ind w:left="360"/>
        <w:rPr>
          <w:rFonts w:ascii="Arial" w:hAnsi="Arial" w:cs="Arial"/>
          <w:b/>
          <w:bCs/>
          <w:sz w:val="28"/>
        </w:rPr>
      </w:pPr>
    </w:p>
    <w:p w14:paraId="52A44164" w14:textId="77777777" w:rsidR="00F27E4E" w:rsidRDefault="00F27E4E" w:rsidP="00F27E4E">
      <w:pPr>
        <w:pStyle w:val="Title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Print Name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0"/>
          <w:u w:val="single"/>
        </w:rPr>
        <w:t xml:space="preserve">Signature </w:t>
      </w:r>
    </w:p>
    <w:p w14:paraId="026D6CE1" w14:textId="77777777" w:rsidR="00F27E4E" w:rsidRDefault="00F27E4E" w:rsidP="00F27E4E"/>
    <w:p w14:paraId="04C5A6BC" w14:textId="77777777" w:rsidR="00F27E4E" w:rsidRDefault="00F27E4E" w:rsidP="001F3812"/>
    <w:p w14:paraId="0A6A02E9" w14:textId="77777777" w:rsidR="00751E08" w:rsidRDefault="00751E08"/>
    <w:sectPr w:rsidR="00751E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52CF" w14:textId="77777777" w:rsidR="001B4460" w:rsidRDefault="001B4460" w:rsidP="00B816A4">
      <w:pPr>
        <w:spacing w:after="0" w:line="240" w:lineRule="auto"/>
      </w:pPr>
      <w:r>
        <w:separator/>
      </w:r>
    </w:p>
  </w:endnote>
  <w:endnote w:type="continuationSeparator" w:id="0">
    <w:p w14:paraId="7236F172" w14:textId="77777777" w:rsidR="001B4460" w:rsidRDefault="001B4460" w:rsidP="00B8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B0E4" w14:textId="77777777" w:rsidR="001B4460" w:rsidRDefault="001B4460" w:rsidP="00B816A4">
      <w:pPr>
        <w:spacing w:after="0" w:line="240" w:lineRule="auto"/>
      </w:pPr>
      <w:r>
        <w:separator/>
      </w:r>
    </w:p>
  </w:footnote>
  <w:footnote w:type="continuationSeparator" w:id="0">
    <w:p w14:paraId="65DB052E" w14:textId="77777777" w:rsidR="001B4460" w:rsidRDefault="001B4460" w:rsidP="00B8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FFD9" w14:textId="77777777" w:rsidR="00B816A4" w:rsidRDefault="00B816A4" w:rsidP="00B816A4">
    <w:pPr>
      <w:pStyle w:val="Header"/>
      <w:jc w:val="center"/>
    </w:pPr>
    <w:r>
      <w:rPr>
        <w:noProof/>
      </w:rPr>
      <w:drawing>
        <wp:inline distT="0" distB="0" distL="0" distR="0" wp14:anchorId="245D2392" wp14:editId="242A5050">
          <wp:extent cx="5941515" cy="1004934"/>
          <wp:effectExtent l="0" t="0" r="2540" b="5080"/>
          <wp:docPr id="1847145105" name="Picture 1" descr="A red and white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145105" name="Picture 1" descr="A red and white sig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4528" cy="1008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0F7"/>
    <w:multiLevelType w:val="multilevel"/>
    <w:tmpl w:val="39B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F8A"/>
    <w:multiLevelType w:val="multilevel"/>
    <w:tmpl w:val="5822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14BF6"/>
    <w:multiLevelType w:val="multilevel"/>
    <w:tmpl w:val="AB24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66616"/>
    <w:multiLevelType w:val="hybridMultilevel"/>
    <w:tmpl w:val="434A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2C94"/>
    <w:multiLevelType w:val="multilevel"/>
    <w:tmpl w:val="EE9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C6292"/>
    <w:multiLevelType w:val="hybridMultilevel"/>
    <w:tmpl w:val="874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4C3C"/>
    <w:multiLevelType w:val="multilevel"/>
    <w:tmpl w:val="D6F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F2A4F"/>
    <w:multiLevelType w:val="hybridMultilevel"/>
    <w:tmpl w:val="9324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F"/>
    <w:multiLevelType w:val="multilevel"/>
    <w:tmpl w:val="C54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25237"/>
    <w:multiLevelType w:val="hybridMultilevel"/>
    <w:tmpl w:val="780A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5A90"/>
    <w:multiLevelType w:val="multilevel"/>
    <w:tmpl w:val="40D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67CF8"/>
    <w:multiLevelType w:val="hybridMultilevel"/>
    <w:tmpl w:val="2BDA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C743F"/>
    <w:multiLevelType w:val="multilevel"/>
    <w:tmpl w:val="E40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64B66"/>
    <w:multiLevelType w:val="multilevel"/>
    <w:tmpl w:val="8A0C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A0D66"/>
    <w:multiLevelType w:val="hybridMultilevel"/>
    <w:tmpl w:val="29D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E34F4"/>
    <w:multiLevelType w:val="hybridMultilevel"/>
    <w:tmpl w:val="8A4A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F2F6E"/>
    <w:multiLevelType w:val="multilevel"/>
    <w:tmpl w:val="8ED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500BD"/>
    <w:multiLevelType w:val="hybridMultilevel"/>
    <w:tmpl w:val="E1A2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36158"/>
    <w:multiLevelType w:val="multilevel"/>
    <w:tmpl w:val="5DE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46BDF"/>
    <w:multiLevelType w:val="multilevel"/>
    <w:tmpl w:val="42C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23BEE"/>
    <w:multiLevelType w:val="hybridMultilevel"/>
    <w:tmpl w:val="B9F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31742"/>
    <w:multiLevelType w:val="multilevel"/>
    <w:tmpl w:val="FAD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52853"/>
    <w:multiLevelType w:val="multilevel"/>
    <w:tmpl w:val="74D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E2099"/>
    <w:multiLevelType w:val="multilevel"/>
    <w:tmpl w:val="9DD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96935"/>
    <w:multiLevelType w:val="multilevel"/>
    <w:tmpl w:val="D5C2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85563"/>
    <w:multiLevelType w:val="multilevel"/>
    <w:tmpl w:val="F558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A916F8"/>
    <w:multiLevelType w:val="hybridMultilevel"/>
    <w:tmpl w:val="AEB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4885"/>
    <w:multiLevelType w:val="hybridMultilevel"/>
    <w:tmpl w:val="A652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D67C1"/>
    <w:multiLevelType w:val="hybridMultilevel"/>
    <w:tmpl w:val="4CA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5388">
    <w:abstractNumId w:val="7"/>
  </w:num>
  <w:num w:numId="2" w16cid:durableId="387345592">
    <w:abstractNumId w:val="9"/>
  </w:num>
  <w:num w:numId="3" w16cid:durableId="1175850692">
    <w:abstractNumId w:val="26"/>
  </w:num>
  <w:num w:numId="4" w16cid:durableId="1413118501">
    <w:abstractNumId w:val="5"/>
  </w:num>
  <w:num w:numId="5" w16cid:durableId="1897274927">
    <w:abstractNumId w:val="20"/>
  </w:num>
  <w:num w:numId="6" w16cid:durableId="128016188">
    <w:abstractNumId w:val="17"/>
  </w:num>
  <w:num w:numId="7" w16cid:durableId="384107789">
    <w:abstractNumId w:val="14"/>
  </w:num>
  <w:num w:numId="8" w16cid:durableId="757402902">
    <w:abstractNumId w:val="11"/>
  </w:num>
  <w:num w:numId="9" w16cid:durableId="960838704">
    <w:abstractNumId w:val="3"/>
  </w:num>
  <w:num w:numId="10" w16cid:durableId="1713924949">
    <w:abstractNumId w:val="28"/>
  </w:num>
  <w:num w:numId="11" w16cid:durableId="1730807709">
    <w:abstractNumId w:val="15"/>
  </w:num>
  <w:num w:numId="12" w16cid:durableId="222789222">
    <w:abstractNumId w:val="27"/>
  </w:num>
  <w:num w:numId="13" w16cid:durableId="1851527487">
    <w:abstractNumId w:val="13"/>
  </w:num>
  <w:num w:numId="14" w16cid:durableId="780494157">
    <w:abstractNumId w:val="24"/>
  </w:num>
  <w:num w:numId="15" w16cid:durableId="1196692731">
    <w:abstractNumId w:val="4"/>
  </w:num>
  <w:num w:numId="16" w16cid:durableId="49232485">
    <w:abstractNumId w:val="6"/>
  </w:num>
  <w:num w:numId="17" w16cid:durableId="1829856451">
    <w:abstractNumId w:val="0"/>
  </w:num>
  <w:num w:numId="18" w16cid:durableId="204950471">
    <w:abstractNumId w:val="23"/>
  </w:num>
  <w:num w:numId="19" w16cid:durableId="1992636237">
    <w:abstractNumId w:val="25"/>
  </w:num>
  <w:num w:numId="20" w16cid:durableId="48379988">
    <w:abstractNumId w:val="18"/>
  </w:num>
  <w:num w:numId="21" w16cid:durableId="239292495">
    <w:abstractNumId w:val="10"/>
  </w:num>
  <w:num w:numId="22" w16cid:durableId="360515467">
    <w:abstractNumId w:val="19"/>
  </w:num>
  <w:num w:numId="23" w16cid:durableId="671879761">
    <w:abstractNumId w:val="1"/>
  </w:num>
  <w:num w:numId="24" w16cid:durableId="1005479603">
    <w:abstractNumId w:val="22"/>
  </w:num>
  <w:num w:numId="25" w16cid:durableId="1338269236">
    <w:abstractNumId w:val="16"/>
  </w:num>
  <w:num w:numId="26" w16cid:durableId="1614169002">
    <w:abstractNumId w:val="21"/>
  </w:num>
  <w:num w:numId="27" w16cid:durableId="636643395">
    <w:abstractNumId w:val="2"/>
  </w:num>
  <w:num w:numId="28" w16cid:durableId="1451625052">
    <w:abstractNumId w:val="8"/>
  </w:num>
  <w:num w:numId="29" w16cid:durableId="2008173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A4"/>
    <w:rsid w:val="00052626"/>
    <w:rsid w:val="001B4460"/>
    <w:rsid w:val="001F3812"/>
    <w:rsid w:val="002D7F3A"/>
    <w:rsid w:val="003504C6"/>
    <w:rsid w:val="00434BD9"/>
    <w:rsid w:val="0057361E"/>
    <w:rsid w:val="005E5316"/>
    <w:rsid w:val="005F41CD"/>
    <w:rsid w:val="006D1788"/>
    <w:rsid w:val="006F3E18"/>
    <w:rsid w:val="00706631"/>
    <w:rsid w:val="00751E08"/>
    <w:rsid w:val="007C1B7D"/>
    <w:rsid w:val="008B67AA"/>
    <w:rsid w:val="008E75DE"/>
    <w:rsid w:val="0094013D"/>
    <w:rsid w:val="00A659FE"/>
    <w:rsid w:val="00A977AC"/>
    <w:rsid w:val="00B26700"/>
    <w:rsid w:val="00B57316"/>
    <w:rsid w:val="00B816A4"/>
    <w:rsid w:val="00C32BE5"/>
    <w:rsid w:val="00D76A5B"/>
    <w:rsid w:val="00E36481"/>
    <w:rsid w:val="00E4643C"/>
    <w:rsid w:val="00E77675"/>
    <w:rsid w:val="00F27E4E"/>
    <w:rsid w:val="00F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0C484"/>
  <w15:chartTrackingRefBased/>
  <w15:docId w15:val="{B55E97B4-3C31-4501-9E58-92B9FEDF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A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81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8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16A4"/>
  </w:style>
  <w:style w:type="paragraph" w:styleId="Footer">
    <w:name w:val="footer"/>
    <w:basedOn w:val="Normal"/>
    <w:link w:val="FooterChar"/>
    <w:uiPriority w:val="99"/>
    <w:unhideWhenUsed/>
    <w:rsid w:val="00B8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A4"/>
  </w:style>
  <w:style w:type="paragraph" w:styleId="NoSpacing">
    <w:name w:val="No Spacing"/>
    <w:uiPriority w:val="1"/>
    <w:qFormat/>
    <w:rsid w:val="00B816A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816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5e260-2667-4638-812c-59720edba9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C92A122D3949B4AFB2B09DDD23B4" ma:contentTypeVersion="13" ma:contentTypeDescription="Create a new document." ma:contentTypeScope="" ma:versionID="82b222c9066590374dad2e48047d9da7">
  <xsd:schema xmlns:xsd="http://www.w3.org/2001/XMLSchema" xmlns:xs="http://www.w3.org/2001/XMLSchema" xmlns:p="http://schemas.microsoft.com/office/2006/metadata/properties" xmlns:ns3="1a85e260-2667-4638-812c-59720edba908" xmlns:ns4="3be09d13-aa52-4c6b-8f79-ffdeb98fcf17" targetNamespace="http://schemas.microsoft.com/office/2006/metadata/properties" ma:root="true" ma:fieldsID="ce34c25178bcc337b701c647f0b22529" ns3:_="" ns4:_="">
    <xsd:import namespace="1a85e260-2667-4638-812c-59720edba908"/>
    <xsd:import namespace="3be09d13-aa52-4c6b-8f79-ffdeb98fcf1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5e260-2667-4638-812c-59720edba90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9d13-aa52-4c6b-8f79-ffdeb98fcf1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B238D-4FCF-4ED6-9077-33EACDC4F9E6}">
  <ds:schemaRefs>
    <ds:schemaRef ds:uri="http://www.w3.org/XML/1998/namespace"/>
    <ds:schemaRef ds:uri="3be09d13-aa52-4c6b-8f79-ffdeb98fcf17"/>
    <ds:schemaRef ds:uri="http://purl.org/dc/terms/"/>
    <ds:schemaRef ds:uri="http://purl.org/dc/elements/1.1/"/>
    <ds:schemaRef ds:uri="1a85e260-2667-4638-812c-59720edba90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0FF06D-D845-40FC-BDCB-DBD240E9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5e260-2667-4638-812c-59720edba908"/>
    <ds:schemaRef ds:uri="3be09d13-aa52-4c6b-8f79-ffdeb98fc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542F3-7E34-4AB3-B6BA-31B1BCFA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4230</Characters>
  <Application>Microsoft Office Word</Application>
  <DocSecurity>0</DocSecurity>
  <Lines>132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martinez</dc:creator>
  <cp:keywords/>
  <dc:description/>
  <cp:lastModifiedBy>kyle martinez</cp:lastModifiedBy>
  <cp:revision>3</cp:revision>
  <dcterms:created xsi:type="dcterms:W3CDTF">2025-07-11T03:56:00Z</dcterms:created>
  <dcterms:modified xsi:type="dcterms:W3CDTF">2025-07-21T15:35:00Z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228546de-5123-41c4-82d7-4e0bac771d6a</vt:lpwstr>
  </property>
  <property fmtid="{D5CDD505-2E9C-101B-9397-08002B2CF9AE}" pid="3" name="ContentTypeId">
    <vt:lpwstr>0x010100ACFDC92A122D3949B4AFB2B09DDD23B4</vt:lpwstr>
  </property>
</Properties>
</file>